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856" w:leftChars="-428" w:right="-800" w:rightChars="-400" w:firstLine="459" w:firstLineChars="176"/>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6646"/>
      <w:bookmarkStart w:id="1" w:name="_Toc6410"/>
      <w:bookmarkStart w:id="2" w:name="_Toc31702"/>
      <w:r>
        <w:rPr>
          <w:rFonts w:hint="default" w:ascii="Times New Roman" w:hAnsi="Times New Roman"/>
          <w:b/>
          <w:bCs/>
          <w:i w:val="0"/>
          <w:iCs w:val="0"/>
          <w:color w:val="2E75B6" w:themeColor="accent1" w:themeShade="BF"/>
          <w:sz w:val="26"/>
          <w:szCs w:val="26"/>
          <w:lang w:val="en-US"/>
        </w:rPr>
        <w:t>MẪU QUYẾT ĐỊNH VỀ TẠM ĐÌNH CHỈ CÔNG VIỆC</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tạm đình chỉ công việc)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 các văn bản hướng dẫn thi hành;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[Nếu người lao động đang bị xem xét tạm đình chỉ công việc là thành viên] Sau khi tham khảo ý kiến của Ban chấp hành Công đoàn cơ sở/ Ban lãnh đạo Tổ chức Người lao động tại doanh nghiệp bằng văn bản để ngày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Theo đề nghị của………………………………………………..</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1</w:t>
      </w:r>
      <w:r>
        <w:rPr>
          <w:rFonts w:hint="default" w:ascii="Times New Roman" w:hAnsi="Times New Roman"/>
          <w:b w:val="0"/>
          <w:bCs w:val="0"/>
          <w:i w:val="0"/>
          <w:iCs w:val="0"/>
          <w:color w:val="000000" w:themeColor="text1"/>
          <w:sz w:val="26"/>
          <w:szCs w:val="26"/>
          <w:lang w:val="en-US"/>
          <w14:textFill>
            <w14:solidFill>
              <w14:schemeClr w14:val="tx1"/>
            </w14:solidFill>
          </w14:textFill>
        </w:rPr>
        <w:t>. Tạm đình chỉ công việc đối với [Ông]/[Bà] Bộ phận:…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Phòng/Ban:………………………………………………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Trình độ chuyên môn được đào tạo:……………………..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Lý do tạm đình chỉ công việc:……………………………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tạm đình chỉ công việc kể từ [ngày] [tháng] [năm] đến hết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Được tạm ứng 50% tiền lương: Tổng số ngày hoặc tháng, tổng số tiền ……………đồng.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1" w:leftChars="-200" w:right="-800" w:rightChars="-400" w:hanging="801"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2</w:t>
      </w:r>
      <w:r>
        <w:rPr>
          <w:rFonts w:hint="default" w:ascii="Times New Roman" w:hAnsi="Times New Roman"/>
          <w:b w:val="0"/>
          <w:bCs w:val="0"/>
          <w:i w:val="0"/>
          <w:iCs w:val="0"/>
          <w:color w:val="000000" w:themeColor="text1"/>
          <w:sz w:val="26"/>
          <w:szCs w:val="26"/>
          <w:lang w:val="en-US"/>
          <w14:textFill>
            <w14:solidFill>
              <w14:schemeClr w14:val="tx1"/>
            </w14:solidFill>
          </w14:textFill>
        </w:rPr>
        <w:t>. Quyết định này có hiệu lực thi hành kể từ [ngày) (tháng) [năm]. Quyết định này được lập thành 02 (hai) bản gốc, trong đó 01 (một) bản gốc được lưu giữ tại trụ sở Cổng ty và 01 (một) bản gốc giao cho [Ông]/[Bà]………………………………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29" w:leftChars="-200" w:right="-800" w:rightChars="-400" w:hanging="929" w:hangingChars="35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3. </w:t>
      </w:r>
      <w:r>
        <w:rPr>
          <w:rFonts w:hint="default" w:ascii="Times New Roman" w:hAnsi="Times New Roman"/>
          <w:b w:val="0"/>
          <w:bCs w:val="0"/>
          <w:i w:val="0"/>
          <w:iCs w:val="0"/>
          <w:color w:val="000000" w:themeColor="text1"/>
          <w:sz w:val="26"/>
          <w:szCs w:val="26"/>
          <w:lang w:val="en-US"/>
          <w14:textFill>
            <w14:solidFill>
              <w14:schemeClr w14:val="tx1"/>
            </w14:solidFill>
          </w14:textFill>
        </w:rPr>
        <w:t>Các [Ông]/[Bà] [Giám đốc]/[Trưởng phòng] của các Phòng Nhân sự, Kế toán, Bộ phận đương sự làm việc và đương sự chịu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 cho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3" w:leftChars="-200" w:right="-800" w:rightChars="-400" w:hanging="307"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0"/>
          <w:szCs w:val="20"/>
          <w:lang w:val="en-US"/>
          <w14:textFill>
            <w14:solidFill>
              <w14:schemeClr w14:val="tx1"/>
            </w14:solidFill>
          </w14:textFill>
        </w:rPr>
        <w:t>-</w:t>
      </w:r>
      <w:r>
        <w:rPr>
          <w:rFonts w:hint="default" w:ascii="Times New Roman" w:hAnsi="Times New Roman"/>
          <w:b w:val="0"/>
          <w:bCs w:val="0"/>
          <w:i w:val="0"/>
          <w:iCs w:val="0"/>
          <w:color w:val="000000" w:themeColor="text1"/>
          <w:sz w:val="20"/>
          <w:szCs w:val="20"/>
          <w:lang w:val="en-US"/>
          <w14:textFill>
            <w14:solidFill>
              <w14:schemeClr w14:val="tx1"/>
            </w14:solidFill>
          </w14:textFill>
        </w:rPr>
        <w:t xml:space="preserve">Như Điều 3;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r>
        <w:rPr>
          <w:rFonts w:hint="default" w:ascii="Times New Roman" w:hAnsi="Times New Roman"/>
          <w:b/>
          <w:bCs/>
          <w:i w:val="0"/>
          <w:iCs w:val="0"/>
          <w:color w:val="000000" w:themeColor="text1"/>
          <w:sz w:val="26"/>
          <w:szCs w:val="26"/>
          <w:lang w:val="en-US"/>
          <w14:textFill>
            <w14:solidFill>
              <w14:schemeClr w14:val="tx1"/>
            </w14:solidFill>
          </w14:textFill>
        </w:rPr>
        <w:t xml:space="preserve">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3" w:leftChars="-200" w:right="-800" w:rightChars="-400" w:hanging="307" w:hangingChars="153"/>
        <w:jc w:val="both"/>
        <w:textAlignment w:val="auto"/>
        <w:rPr>
          <w:rFonts w:hint="default" w:ascii="Times New Roman" w:hAnsi="Times New Roman"/>
          <w:b w:val="0"/>
          <w:bCs w:val="0"/>
          <w:i w:val="0"/>
          <w:iCs w:val="0"/>
          <w:color w:val="000000" w:themeColor="text1"/>
          <w:sz w:val="20"/>
          <w:szCs w:val="20"/>
          <w:lang w:val="en-US"/>
          <w14:textFill>
            <w14:solidFill>
              <w14:schemeClr w14:val="tx1"/>
            </w14:solidFill>
          </w14:textFill>
        </w:rPr>
      </w:pPr>
      <w:r>
        <w:rPr>
          <w:rFonts w:hint="default" w:ascii="Times New Roman" w:hAnsi="Times New Roman"/>
          <w:b/>
          <w:bCs/>
          <w:i w:val="0"/>
          <w:iCs w:val="0"/>
          <w:color w:val="000000" w:themeColor="text1"/>
          <w:sz w:val="20"/>
          <w:szCs w:val="20"/>
          <w:lang w:val="en-US"/>
          <w14:textFill>
            <w14:solidFill>
              <w14:schemeClr w14:val="tx1"/>
            </w14:solidFill>
          </w14:textFill>
        </w:rPr>
        <w:t xml:space="preserve">- </w:t>
      </w:r>
      <w:r>
        <w:rPr>
          <w:rFonts w:hint="default" w:ascii="Times New Roman" w:hAnsi="Times New Roman"/>
          <w:b w:val="0"/>
          <w:bCs w:val="0"/>
          <w:i w:val="0"/>
          <w:iCs w:val="0"/>
          <w:color w:val="000000" w:themeColor="text1"/>
          <w:sz w:val="20"/>
          <w:szCs w:val="20"/>
          <w:lang w:val="en-US"/>
          <w14:textFill>
            <w14:solidFill>
              <w14:schemeClr w14:val="tx1"/>
            </w14:solidFill>
          </w14:textFill>
        </w:rPr>
        <w:t xml:space="preserve">Ban chấp hành Công đoàn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4" w:leftChars="-200" w:right="-800" w:rightChars="-400" w:hanging="306" w:hangingChars="153"/>
        <w:jc w:val="both"/>
        <w:textAlignment w:val="auto"/>
        <w:rPr>
          <w:rFonts w:hint="default" w:ascii="Times New Roman" w:hAnsi="Times New Roman"/>
          <w:b w:val="0"/>
          <w:bCs w:val="0"/>
          <w:i w:val="0"/>
          <w:iCs w:val="0"/>
          <w:color w:val="000000" w:themeColor="text1"/>
          <w:sz w:val="20"/>
          <w:szCs w:val="20"/>
          <w:lang w:val="en-US"/>
          <w14:textFill>
            <w14:solidFill>
              <w14:schemeClr w14:val="tx1"/>
            </w14:solidFill>
          </w14:textFill>
        </w:rPr>
      </w:pPr>
      <w:r>
        <w:rPr>
          <w:rFonts w:hint="default" w:ascii="Times New Roman" w:hAnsi="Times New Roman"/>
          <w:b w:val="0"/>
          <w:bCs w:val="0"/>
          <w:i w:val="0"/>
          <w:iCs w:val="0"/>
          <w:color w:val="000000" w:themeColor="text1"/>
          <w:sz w:val="20"/>
          <w:szCs w:val="20"/>
          <w:lang w:val="en-US"/>
          <w14:textFill>
            <w14:solidFill>
              <w14:schemeClr w14:val="tx1"/>
            </w14:solidFill>
          </w14:textFill>
        </w:rPr>
        <w:t xml:space="preserve">cơ sở/Ban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4" w:leftChars="-200" w:right="-800" w:rightChars="-400" w:hanging="306" w:hangingChars="153"/>
        <w:jc w:val="both"/>
        <w:textAlignment w:val="auto"/>
        <w:rPr>
          <w:rFonts w:hint="default" w:ascii="Times New Roman" w:hAnsi="Times New Roman"/>
          <w:b w:val="0"/>
          <w:bCs w:val="0"/>
          <w:i w:val="0"/>
          <w:iCs w:val="0"/>
          <w:color w:val="000000" w:themeColor="text1"/>
          <w:sz w:val="20"/>
          <w:szCs w:val="20"/>
          <w:lang w:val="en-US"/>
          <w14:textFill>
            <w14:solidFill>
              <w14:schemeClr w14:val="tx1"/>
            </w14:solidFill>
          </w14:textFill>
        </w:rPr>
      </w:pPr>
      <w:r>
        <w:rPr>
          <w:sz w:val="20"/>
          <w:szCs w:val="20"/>
        </w:rPr>
        <mc:AlternateContent>
          <mc:Choice Requires="wps">
            <w:drawing>
              <wp:anchor distT="0" distB="0" distL="114300" distR="114300" simplePos="0" relativeHeight="262334464" behindDoc="0" locked="0" layoutInCell="1" allowOverlap="1">
                <wp:simplePos x="0" y="0"/>
                <wp:positionH relativeFrom="column">
                  <wp:posOffset>3280410</wp:posOffset>
                </wp:positionH>
                <wp:positionV relativeFrom="paragraph">
                  <wp:posOffset>119380</wp:posOffset>
                </wp:positionV>
                <wp:extent cx="1435100" cy="0"/>
                <wp:effectExtent l="0" t="0" r="0" b="0"/>
                <wp:wrapNone/>
                <wp:docPr id="316" name="Straight Connector 316"/>
                <wp:cNvGraphicFramePr/>
                <a:graphic xmlns:a="http://schemas.openxmlformats.org/drawingml/2006/main">
                  <a:graphicData uri="http://schemas.microsoft.com/office/word/2010/wordprocessingShape">
                    <wps:wsp>
                      <wps:cNvCnPr/>
                      <wps:spPr>
                        <a:xfrm>
                          <a:off x="3128010" y="375539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8.3pt;margin-top:9.4pt;height:0pt;width:113pt;z-index:262334464;mso-width-relative:page;mso-height-relative:page;" filled="f" stroked="t" coordsize="21600,21600" o:gfxdata="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TwC1QAAAAkBAAAPAAAAAAAAAAEAIAAAACIAAABkcnMvZG93bnJldi54&#10;bWxQSwECFAAUAAAACACHTuJAKWCp+cQBAAB2AwAADgAAAAAAAAABACAAAAAkAQAAZHJzL2Uyb0Rv&#10;Yy54bWxQSwUGAAAAAAYABgBZAQAAWgU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0"/>
          <w:szCs w:val="20"/>
          <w:lang w:val="en-US"/>
          <w14:textFill>
            <w14:solidFill>
              <w14:schemeClr w14:val="tx1"/>
            </w14:solidFill>
          </w14:textFill>
        </w:rPr>
        <w:t xml:space="preserve">của Người lao động tại doanh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4" w:leftChars="-200" w:right="-800" w:rightChars="-400" w:hanging="306"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0"/>
          <w:szCs w:val="20"/>
          <w:lang w:val="en-US"/>
          <w14:textFill>
            <w14:solidFill>
              <w14:schemeClr w14:val="tx1"/>
            </w14:solidFill>
          </w14:textFill>
        </w:rPr>
        <w:t>nghiệp (nếu người lao động là</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4" w:leftChars="-200" w:right="-800" w:rightChars="-400" w:hanging="306"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0"/>
          <w:szCs w:val="20"/>
          <w:lang w:val="en-US"/>
          <w14:textFill>
            <w14:solidFill>
              <w14:schemeClr w14:val="tx1"/>
            </w14:solidFill>
          </w14:textFill>
        </w:rPr>
        <w:t xml:space="preserve">thành viên); và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4" w:leftChars="-200" w:right="-800" w:rightChars="-400" w:hanging="306" w:hangingChars="153"/>
        <w:jc w:val="both"/>
        <w:textAlignment w:val="auto"/>
        <w:rPr>
          <w:rFonts w:hint="default" w:ascii="Times New Roman" w:hAnsi="Times New Roman"/>
          <w:b w:val="0"/>
          <w:bCs w:val="0"/>
          <w:i w:val="0"/>
          <w:iCs w:val="0"/>
          <w:color w:val="000000" w:themeColor="text1"/>
          <w:sz w:val="20"/>
          <w:szCs w:val="20"/>
          <w:lang w:val="en-US"/>
          <w14:textFill>
            <w14:solidFill>
              <w14:schemeClr w14:val="tx1"/>
            </w14:solidFill>
          </w14:textFill>
        </w:rPr>
      </w:pPr>
      <w:r>
        <w:rPr>
          <w:rFonts w:hint="default" w:ascii="Times New Roman" w:hAnsi="Times New Roman"/>
          <w:b w:val="0"/>
          <w:bCs w:val="0"/>
          <w:i w:val="0"/>
          <w:iCs w:val="0"/>
          <w:color w:val="000000" w:themeColor="text1"/>
          <w:sz w:val="20"/>
          <w:szCs w:val="20"/>
          <w:lang w:val="en-US"/>
          <w14:textFill>
            <w14:solidFill>
              <w14:schemeClr w14:val="tx1"/>
            </w14:solidFill>
          </w14:textFill>
        </w:rPr>
        <w:t>- Lưu Công 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A09CE"/>
    <w:rsid w:val="04DA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2023-07-07T09:26:00Z</dcterms:created>
  <dc:creator>Hảo Thanh</dc:creator>
  <cp:lastModifiedBy>Hảo Thanh</cp:lastModifiedBy>
  <dcterms:modified xsi:type="dcterms:W3CDTF">2023-07-07T09:30:42Z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